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57B7E" w14:textId="77777777" w:rsidR="0062164E" w:rsidRPr="0062164E" w:rsidRDefault="0062164E" w:rsidP="0062164E">
      <w:pPr>
        <w:jc w:val="center"/>
        <w:rPr>
          <w:rFonts w:ascii="Times New Roman" w:hAnsi="Times New Roman" w:cs="Times New Roman"/>
          <w:b/>
          <w:sz w:val="30"/>
          <w:szCs w:val="30"/>
        </w:rPr>
      </w:pPr>
      <w:bookmarkStart w:id="0" w:name="_GoBack"/>
      <w:bookmarkEnd w:id="0"/>
      <w:r w:rsidRPr="0062164E">
        <w:rPr>
          <w:rFonts w:ascii="Times New Roman" w:hAnsi="Times New Roman" w:cs="Times New Roman"/>
          <w:b/>
          <w:sz w:val="30"/>
          <w:szCs w:val="30"/>
        </w:rPr>
        <w:t xml:space="preserve">Изменения в законодательстве о борьбе с коррупцией: обзор изменений Закона от 30.12.2022 N 232-З </w:t>
      </w:r>
      <w:r w:rsidR="00076A4E">
        <w:rPr>
          <w:rFonts w:ascii="Times New Roman" w:hAnsi="Times New Roman" w:cs="Times New Roman"/>
          <w:b/>
          <w:sz w:val="30"/>
          <w:szCs w:val="30"/>
        </w:rPr>
        <w:t>«</w:t>
      </w:r>
      <w:r w:rsidRPr="0062164E">
        <w:rPr>
          <w:rFonts w:ascii="Times New Roman" w:hAnsi="Times New Roman" w:cs="Times New Roman"/>
          <w:b/>
          <w:sz w:val="30"/>
          <w:szCs w:val="30"/>
        </w:rPr>
        <w:t>Об изменении законов по вопросам борьбы с коррупцией</w:t>
      </w:r>
      <w:r w:rsidR="00076A4E">
        <w:rPr>
          <w:rFonts w:ascii="Times New Roman" w:hAnsi="Times New Roman" w:cs="Times New Roman"/>
          <w:b/>
          <w:sz w:val="30"/>
          <w:szCs w:val="30"/>
        </w:rPr>
        <w:t>»</w:t>
      </w:r>
    </w:p>
    <w:p w14:paraId="378F782D"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Коррупция является серьезной общественно-политической проблемой и признана одним из источников угроз национальной безопасности, отметил генеральный прокурор Андрей Швед, представляя сенаторам тогда еще законопроект "Об изменении законов по вопросам борьбы с коррупцией". Поэтому наряду с выявлением и пресечением преступлений особое значение имеет, конечно же, их профилактика, заметил он. Именно на предупреждение коррупции нацелены организационно-правовые меры, принимаемые в стране в последние годы. Изменения, внесенные законом №232-З от 30 декабря 2022 года, не связаны с корректировкой концептуальных положений антикоррупционного законодательства, а направлены на совершенствование профилактических механизмов противодействия коррупции, оптимизацию взаимодействия в этой сфере. </w:t>
      </w:r>
    </w:p>
    <w:p w14:paraId="1602234D"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Внесены изменения в закон от 15 июля 2015 года №305-З "О борьбе с коррупцией". Скорректированы соответствующие положения Гражданского кодекса и Трудового кодекса Беларуси, закона от 17 декабря 1992 года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14:paraId="6B11095A"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Так, в ст.1 закона о борьбе с коррупцией введены определения терминов "организационно-распорядительные и административно-хозяйственные обязанности", что имеет значение при определении субъекта коррупционного правонарушения и привлечении лица к ответственности. Такое дополнение будет способствовать обеспечению единства правоприменительной практики, позволит устранить имеющиеся проблемные вопросы в правоприменении.</w:t>
      </w:r>
    </w:p>
    <w:p w14:paraId="07A0AD5F" w14:textId="77777777"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Предотвратить конфликт интересов</w:t>
      </w:r>
    </w:p>
    <w:p w14:paraId="3A27C9BD"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Практика работы правоохранительных органов свидетельствует о том, что большинство коррупционных правонарушений совершается в ситуации наличия конфликта интересов у государственного должностного лица, являющегося правонарушителем.</w:t>
      </w:r>
    </w:p>
    <w:p w14:paraId="2373224A"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lastRenderedPageBreak/>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12F7476E"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Один из основных антикоррупционных механизмов, призванных предупредить противоправное поведение лица, - институт предотвращения и урегулирования конфликта интересов. Однако его профилактический потенциал задействован незначительно.</w:t>
      </w:r>
    </w:p>
    <w:p w14:paraId="337BF292"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Для совершенствования правового регулирования этого института перечень субъектов, интересы которых влияют или могут повлиять на надлежащее исполнение государственным должностным лицом своих служебных (трудовых) обязанностей, дополнен свойственниками и супругами детей указанного лица.</w:t>
      </w:r>
    </w:p>
    <w:p w14:paraId="351599F1"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На эффективность управления конфликтом интересов негативно влияет отсутствие процедуры ознакомления государственных должностных лиц с установленным порядком предотвращения и урегулирования таких конфликтов.</w:t>
      </w:r>
    </w:p>
    <w:p w14:paraId="18BF704B"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При назначении государственных должностных лиц в обязательном порядке от них теперь не только будут получать обязательства по соблюдению антикоррупционных ограничений, предусмотренных в ст.16 закона о борьбе с коррупцией, но и </w:t>
      </w:r>
      <w:proofErr w:type="spellStart"/>
      <w:r w:rsidRPr="0062164E">
        <w:rPr>
          <w:rFonts w:ascii="Times New Roman" w:hAnsi="Times New Roman" w:cs="Times New Roman"/>
          <w:sz w:val="30"/>
          <w:szCs w:val="30"/>
        </w:rPr>
        <w:t>ознакамливать</w:t>
      </w:r>
      <w:proofErr w:type="spellEnd"/>
      <w:r w:rsidRPr="0062164E">
        <w:rPr>
          <w:rFonts w:ascii="Times New Roman" w:hAnsi="Times New Roman" w:cs="Times New Roman"/>
          <w:sz w:val="30"/>
          <w:szCs w:val="30"/>
        </w:rPr>
        <w:t xml:space="preserve"> их с установленным порядком предотвращения и урегулирования конфликта интересов.</w:t>
      </w:r>
    </w:p>
    <w:p w14:paraId="0343BA80"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Дополнен перечень субъектов, которых необходимо уведомить о конфликте интересов, внесены изменения, устанавливающие последствия нарушения порядка предотвращения и урегулирования конфликта интересов для всех категорий государственных должностных лиц независимо от наличия у них статуса государственного служащего - привлечение к дисциплинарной ответственности вплоть до увольнения.</w:t>
      </w:r>
    </w:p>
    <w:p w14:paraId="58567E64" w14:textId="77777777"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Взаимодействие госорганов</w:t>
      </w:r>
    </w:p>
    <w:p w14:paraId="093B9D86"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В настоящее время взаимодействие государственных органов и иных организаций в сфере борьбы с коррупцией осуществляется преимущественно путем передачи правоохранительным органам </w:t>
      </w:r>
      <w:r w:rsidRPr="0062164E">
        <w:rPr>
          <w:rFonts w:ascii="Times New Roman" w:hAnsi="Times New Roman" w:cs="Times New Roman"/>
          <w:sz w:val="30"/>
          <w:szCs w:val="30"/>
        </w:rPr>
        <w:lastRenderedPageBreak/>
        <w:t>информации о факте, свидетельствующем о коррупции (ст.10 закона о борьбе с коррупцией).</w:t>
      </w:r>
    </w:p>
    <w:p w14:paraId="4F16C3F8"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Теперь закреплена новая форма взаимодействия, которая позволит государственному органу, иной организации получать от правоохранительных органов сведения о коррупционных деяниях работников. Это позволит руководителям своевременно получать информацию в отношении подчиненных и принимать меры по предупреждению правонарушений, а также устранению их причин и условий.</w:t>
      </w:r>
    </w:p>
    <w:p w14:paraId="3768D3F7"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Кроме того,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w:t>
      </w:r>
    </w:p>
    <w:p w14:paraId="4B988086"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Один из актуальных вопросов - ограничение права на участие государственных должностных лиц в деятельности органов управления дочерней организации.</w:t>
      </w:r>
    </w:p>
    <w:p w14:paraId="34876DB2"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 Генеральную прокуратуру из государственных органов и иных организаций поступает значительное количество обращений об участии государственных должностных лиц в деятельности органов управления дочерней организации. В настоящее время возможность такого участия ограничена абзацем шестым ч.1 ст.17 закона о борьбе с коррупцией. Вместе с тем в ряде случаев есть объективная необходимость в представительстве интересов основной организации в органах управления дочерней.</w:t>
      </w:r>
    </w:p>
    <w:p w14:paraId="4A881769"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Ранее исключение из этого запрета могло быть установлено только законодательным актом (закон, декрет, указ) - теперь предусмотрена возможность решить данный вопрос также на уровне правовых актов Совета Министров.</w:t>
      </w:r>
    </w:p>
    <w:p w14:paraId="61F6F780" w14:textId="77777777"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О сувенирах и подарках</w:t>
      </w:r>
    </w:p>
    <w:p w14:paraId="5A81D9F7"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Исключено понятие "сувенир", при этом в законе дано определение понятиям "протокольные и иные официальные мероприятия", "подарок, полученный при проведении протокольного и иного официального мероприятия", поскольку в практической деятельности возникали трудности по соблюдению ограничения на получение имущества (подарков).</w:t>
      </w:r>
    </w:p>
    <w:p w14:paraId="4293CB39" w14:textId="77777777" w:rsidR="0062164E" w:rsidRPr="0062164E" w:rsidRDefault="0062164E" w:rsidP="0062164E">
      <w:pPr>
        <w:spacing w:after="0"/>
        <w:jc w:val="both"/>
        <w:rPr>
          <w:rFonts w:ascii="Times New Roman" w:hAnsi="Times New Roman" w:cs="Times New Roman"/>
          <w:sz w:val="30"/>
          <w:szCs w:val="30"/>
        </w:rPr>
      </w:pPr>
      <w:r w:rsidRPr="0062164E">
        <w:rPr>
          <w:rFonts w:ascii="Times New Roman" w:hAnsi="Times New Roman" w:cs="Times New Roman"/>
          <w:sz w:val="30"/>
          <w:szCs w:val="30"/>
        </w:rPr>
        <w:lastRenderedPageBreak/>
        <w:t>Одновременно с 5 до 20 базовых величин повышена допустимая стоимость такого подарка.</w:t>
      </w:r>
    </w:p>
    <w:p w14:paraId="3AE8122A"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Запрет на дарение подарков свыше указанной стоимости установлен и в гражданском законодательстве (ст.546 Гражданского кодекса Беларуси).</w:t>
      </w:r>
    </w:p>
    <w:p w14:paraId="740DA188"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Эти ограничения не затрагивают получение подарков в частной жизни (семейные, дружеские и иные отношения).</w:t>
      </w:r>
    </w:p>
    <w:p w14:paraId="49FADB29"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Внесены изменения в ст.17 закона о борьбе с коррупцией - антикоррупционные требования теперь распространены на супругу (супруга), близких родственников, супругов детей либо свойственников государственного должностного или приравненного к нему лица вне зависимости от места проживания и ведения ими общего хозяйства.</w:t>
      </w:r>
    </w:p>
    <w:p w14:paraId="37B69E5E"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Внесение изменений основано на необходимости устранить коррупционный риск незаконного обогащения супруга (супруги), близких родственников, супругов детей или свойственников государственных должностных и приравненных к ним лиц в связи с исполнением последними служебных обязанностей. Факт совместного проживания указанных лиц не влияет на возможность противоправного получения ими материальных выгод в связи с исполнением государственными должностными и приравненными к ним лицами служебных (трудовых) обязанностей.</w:t>
      </w:r>
    </w:p>
    <w:p w14:paraId="73E65A41"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Иные антикоррупционные ограничения, предусмотренные в ст.17 закона о борьбе с коррупцией, также не связаны с фактом совместного проживания и ведения совместного хозяйства.</w:t>
      </w:r>
    </w:p>
    <w:p w14:paraId="67217535" w14:textId="77777777"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Ограничение по совместной службе</w:t>
      </w:r>
    </w:p>
    <w:p w14:paraId="099A6D5D"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Ограничение по совместной службе (работе) супругов, близких родственников или свойственников, определенное в ст.18 закона о борьбе с коррупцией, теперь распространено на работу не только в государственных органах и организациях, но и в организациях, в уставном фонде которых 50 и более процентов долей (акций) находятся в собственности государства и (или) его административно-территориальных единиц. Работающие в организациях с преобладающей долей собственности государства также обладают статусом государственных должностных лиц.</w:t>
      </w:r>
    </w:p>
    <w:p w14:paraId="04624CF9"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lastRenderedPageBreak/>
        <w:t>Такое ограничение затрагивает узкий круг субъектов: руководитель (его заместители), главный бухгалтер (его заместители) и кассир.</w:t>
      </w:r>
    </w:p>
    <w:p w14:paraId="4A2FAB2C"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Данный запрет отражен также в трудовом законодательстве (ст.27 Трудового кодекса Беларуси).</w:t>
      </w:r>
    </w:p>
    <w:p w14:paraId="21C69219"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Это позволит создать предпосылки для устранения коррупционных рисков при осуществлении экономической деятельности и не ухудшит условия ведения бизнеса.</w:t>
      </w:r>
    </w:p>
    <w:p w14:paraId="59DF9E20"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Аналогичным образом расширен запрет, а также в ст.37 закона о борьбе с коррупцией установлена ответственность за использование государственным должностным лицом в личных интересах предоставленного ему имущества. Ранее ответственность была предусмотрена за незаконное использование только имущества, находящегося в государственной собственности.</w:t>
      </w:r>
    </w:p>
    <w:p w14:paraId="72C211AE"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Так, имущество хозяйственных обществ, как правило, находится в собственности данных обществ и используется для обеспечения их деятельности.</w:t>
      </w:r>
    </w:p>
    <w:p w14:paraId="1A2D3B2C"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Одновременно с этим Совету Министров предоставлено право регламентировать вопросы использования служебного имущества.</w:t>
      </w:r>
    </w:p>
    <w:p w14:paraId="5443BD4E" w14:textId="77777777"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Декларирование доходов и имущества</w:t>
      </w:r>
    </w:p>
    <w:p w14:paraId="45C24DA0"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Ликвидированы избыточные требования к процедуре декларирования для повышения эффективности данного профилактического механизма, что отражено в ст.27 закона о борьбе с коррупцией.</w:t>
      </w:r>
    </w:p>
    <w:p w14:paraId="4A28C95E"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Лица, занимающие ответственное положение или поступившие на государственную службу путем избрания, теперь имеют возможность указывать в декларации сведения о доходах и имуществе их несовершеннолетних детей без предоставления отдельной декларации.</w:t>
      </w:r>
    </w:p>
    <w:p w14:paraId="19C1F79D"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Исключена необходимость предоставления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w:t>
      </w:r>
    </w:p>
    <w:p w14:paraId="4144FB0E" w14:textId="77777777" w:rsid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В закон о борьбе с коррупцией введена ст.27-1, в которой установлен перечень доходов и имущества, не подлежащих обязательному декларированию. К ним, в частности, отнесены доходы, полученные от участия в различных бонусных программах, предлагаемых банками, организациями торговли и сервиса, от продажи </w:t>
      </w:r>
      <w:r w:rsidRPr="0062164E">
        <w:rPr>
          <w:rFonts w:ascii="Times New Roman" w:hAnsi="Times New Roman" w:cs="Times New Roman"/>
          <w:sz w:val="30"/>
          <w:szCs w:val="30"/>
        </w:rPr>
        <w:lastRenderedPageBreak/>
        <w:t>имущества стоимостью не более сорока базовых величин, а также имущество, полученное в качестве подарков, стоимость каждого из которых не превышает 250-кратного размера базовой величины, цифровые знаки (токены).</w:t>
      </w:r>
      <w:r>
        <w:rPr>
          <w:rFonts w:ascii="Times New Roman" w:hAnsi="Times New Roman" w:cs="Times New Roman"/>
          <w:sz w:val="30"/>
          <w:szCs w:val="30"/>
        </w:rPr>
        <w:t xml:space="preserve"> </w:t>
      </w:r>
    </w:p>
    <w:p w14:paraId="0E602AB2"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Такие новеллы позволят упростить порядок декларирования обязанными лицами имущества незначительной стоимости, полученного в качестве подарков, в том числе в связи с исполнением служебных обязанностей, от общественных организаций, а также личных подарков.</w:t>
      </w:r>
    </w:p>
    <w:p w14:paraId="1A52A3A4" w14:textId="77777777"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Ответственность юридических лиц</w:t>
      </w:r>
    </w:p>
    <w:p w14:paraId="6F5C8E29"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Установлены общие основания ответственности юридического лица за совершение коррупционных действий от его имени либо в его интересах.</w:t>
      </w:r>
    </w:p>
    <w:p w14:paraId="4CC6B4F4"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Беларусь присоединилась к Конвенции Организации Объединенных Наций против коррупции от 31 октября 2003 года, согласно ст.26 которой каждое государство-участник обязуется установить ответственность юридических лиц за участие в преступлениях, связанных с коррупцией. В отношении юридических лиц должны применяться эффективные, соразмерные и оказывающие сдерживающее воздействие уголовные или иные санкции.</w:t>
      </w:r>
    </w:p>
    <w:p w14:paraId="7E18CA6E"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Анализ правоприменительной практики и зарубежный опыт показал, что привлечением к уголовной ответственности только физических лиц сложно добиться положительного эффекта в противодействии коррупции. Детерминация коррупционной преступности в рыночных условиях связана в значительной степени с деятельностью юридических лиц, которые получают от совершения коррупционных сделок значительную финансовую выгоду, несопоставимую с размером индивидуального наказания виновного физического лица.</w:t>
      </w:r>
    </w:p>
    <w:p w14:paraId="181ADD57"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Участие в коррупции юридических лиц повышает латентность этого общественно опасного явления, так как нередко юрлица используют схемы номинального руководства, при которых лицо, фактически управляющее организацией, юридически не имеет отношения к его органам управления.</w:t>
      </w:r>
    </w:p>
    <w:p w14:paraId="59AA245A"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Непосредственно административная ответственность юридического лица за передачу незаконного вознаграждения от имени </w:t>
      </w:r>
      <w:r w:rsidRPr="0062164E">
        <w:rPr>
          <w:rFonts w:ascii="Times New Roman" w:hAnsi="Times New Roman" w:cs="Times New Roman"/>
          <w:sz w:val="30"/>
          <w:szCs w:val="30"/>
        </w:rPr>
        <w:lastRenderedPageBreak/>
        <w:t>или в интересах такого лица установлена в ст.24.59 Кодекса Республики Беларусь об административных правонарушениях.</w:t>
      </w:r>
    </w:p>
    <w:p w14:paraId="6F41710D" w14:textId="77777777" w:rsidR="0062164E" w:rsidRPr="0062164E" w:rsidRDefault="0062164E" w:rsidP="0062164E">
      <w:pPr>
        <w:spacing w:after="0"/>
        <w:jc w:val="both"/>
        <w:rPr>
          <w:rFonts w:ascii="Times New Roman" w:hAnsi="Times New Roman" w:cs="Times New Roman"/>
          <w:b/>
          <w:sz w:val="30"/>
          <w:szCs w:val="30"/>
        </w:rPr>
      </w:pPr>
      <w:r w:rsidRPr="0062164E">
        <w:rPr>
          <w:rFonts w:ascii="Times New Roman" w:hAnsi="Times New Roman" w:cs="Times New Roman"/>
          <w:b/>
          <w:sz w:val="30"/>
          <w:szCs w:val="30"/>
        </w:rPr>
        <w:t>Изъятие незаконно полученного имущества</w:t>
      </w:r>
    </w:p>
    <w:p w14:paraId="3C9AF031"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Усовершенствован порядок изъятия (взыскания) незаконно полученного имущества или стоимости незаконно полученных работ, оказанных услуг, предусмотренный в ст.40 закона о борьбе с коррупцией.</w:t>
      </w:r>
    </w:p>
    <w:p w14:paraId="1EFD5401"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 качестве основания для такого изъятия (взыскания) установлен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таких средств или имущества в результате совершения коррупционного правонарушения.</w:t>
      </w:r>
    </w:p>
    <w:p w14:paraId="778C79C9"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Усовершенствован механизм сдачи незаконно принятого имущества близкими лицами государственного должностного или приравненного к нему лица, в том числе применительно к ситуациям, в которых государственное должностное или приравненное к нему лицо отказывается добровольно сдать (перечислить) незаконно принятые им или его супругом (супругой), близкими родственниками или свойственниками и супругами детей денежные средства, имущество либо возместить его стоимость.</w:t>
      </w:r>
    </w:p>
    <w:p w14:paraId="63290289"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При этом общие подходы к правовому регулированию вопросов изъятия (взыскания) незаконно полученного имущества или стоимости незаконно полученных работ (оказанных услуг) концептуально не изменились.</w:t>
      </w:r>
    </w:p>
    <w:p w14:paraId="37533EFA"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В случае совершения коррупционных преступлений уголовным законом (ст.46-1 Уголовного кодекса) установлен иной (специальный) порядок изъятия такого имущества или стоимости незаконно полученных работ (услуг).</w:t>
      </w:r>
    </w:p>
    <w:p w14:paraId="0FA3C44E"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 xml:space="preserve">Детализированы в ст.43 закона о борьбе с коррупцией обязанности руководителей государственных органов и иных организаций. Предусмотренная ранее обязанность руководителей принимать в пределах своей компетенции меры по борьбе с коррупцией дополнена обязанностями по предупреждению и выявлению нарушений антикоррупционного законодательства, устранению последствий, </w:t>
      </w:r>
      <w:r w:rsidRPr="0062164E">
        <w:rPr>
          <w:rFonts w:ascii="Times New Roman" w:hAnsi="Times New Roman" w:cs="Times New Roman"/>
          <w:sz w:val="30"/>
          <w:szCs w:val="30"/>
        </w:rPr>
        <w:lastRenderedPageBreak/>
        <w:t>наступивших в результате таких нарушений, а также способствующих им причин и условий.</w:t>
      </w:r>
    </w:p>
    <w:p w14:paraId="18AEA2C1" w14:textId="77777777" w:rsidR="0062164E"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Изменения в антикоррупционное законодательство внесены с учетом положений нового закона от 1 июня 2022 года №175-З "О государственной службе", а закон от 17 декабря 1992 года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дополнен новыми основаниями для ограничения назначения и выплаты пенсии лицам, совершим противоправные деяния.</w:t>
      </w:r>
    </w:p>
    <w:p w14:paraId="7EA68559" w14:textId="77777777" w:rsidR="006B20CA" w:rsidRPr="0062164E" w:rsidRDefault="0062164E" w:rsidP="0062164E">
      <w:pPr>
        <w:spacing w:after="0"/>
        <w:ind w:firstLine="708"/>
        <w:jc w:val="both"/>
        <w:rPr>
          <w:rFonts w:ascii="Times New Roman" w:hAnsi="Times New Roman" w:cs="Times New Roman"/>
          <w:sz w:val="30"/>
          <w:szCs w:val="30"/>
        </w:rPr>
      </w:pPr>
      <w:r w:rsidRPr="0062164E">
        <w:rPr>
          <w:rFonts w:ascii="Times New Roman" w:hAnsi="Times New Roman" w:cs="Times New Roman"/>
          <w:sz w:val="30"/>
          <w:szCs w:val="30"/>
        </w:rPr>
        <w:t>Эти изменения будут способствовать повышению эффективности противодействия коррупции, защите прав и законных интересов граждан.</w:t>
      </w:r>
    </w:p>
    <w:sectPr w:rsidR="006B20CA" w:rsidRPr="00621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4E"/>
    <w:rsid w:val="00076A4E"/>
    <w:rsid w:val="00457A2E"/>
    <w:rsid w:val="0062164E"/>
    <w:rsid w:val="006B20CA"/>
    <w:rsid w:val="009E11F8"/>
    <w:rsid w:val="00D7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Северин</dc:creator>
  <cp:lastModifiedBy>User</cp:lastModifiedBy>
  <cp:revision>2</cp:revision>
  <dcterms:created xsi:type="dcterms:W3CDTF">2023-04-20T09:02:00Z</dcterms:created>
  <dcterms:modified xsi:type="dcterms:W3CDTF">2023-04-20T09:02:00Z</dcterms:modified>
</cp:coreProperties>
</file>